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line="1006" w:lineRule="exact" w:before="0"/>
        <w:ind w:left="106" w:right="0" w:firstLine="0"/>
        <w:jc w:val="left"/>
        <w:rPr>
          <w:sz w:val="80"/>
        </w:rPr>
      </w:pPr>
      <w:r>
        <w:rPr/>
        <w:pict>
          <v:shape style="position:absolute;margin-left:433.320007pt;margin-top:23.611229pt;width:79pt;height:60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1200" w:lineRule="exact" w:before="0"/>
                    <w:ind w:left="0" w:right="0" w:firstLine="0"/>
                    <w:jc w:val="left"/>
                    <w:rPr>
                      <w:sz w:val="120"/>
                    </w:rPr>
                  </w:pPr>
                  <w:r>
                    <w:rPr>
                      <w:color w:val="FF0000"/>
                      <w:w w:val="65"/>
                      <w:sz w:val="120"/>
                    </w:rPr>
                    <w:t>文件</w:t>
                  </w:r>
                </w:p>
              </w:txbxContent>
            </v:textbox>
            <w10:wrap type="none"/>
          </v:shape>
        </w:pict>
      </w:r>
      <w:r>
        <w:rPr>
          <w:color w:val="FF0000"/>
          <w:w w:val="85"/>
          <w:sz w:val="80"/>
        </w:rPr>
        <w:t>枣庄市人民防空办公室</w:t>
      </w:r>
    </w:p>
    <w:p>
      <w:pPr>
        <w:spacing w:before="76"/>
        <w:ind w:left="106" w:right="0" w:firstLine="0"/>
        <w:jc w:val="left"/>
        <w:rPr>
          <w:sz w:val="80"/>
        </w:rPr>
      </w:pPr>
      <w:r>
        <w:rPr>
          <w:color w:val="FF0000"/>
          <w:spacing w:val="32"/>
          <w:w w:val="95"/>
          <w:sz w:val="80"/>
        </w:rPr>
        <w:t>枣 庄 市 财 政 局</w:t>
      </w:r>
    </w:p>
    <w:p>
      <w:pPr>
        <w:pStyle w:val="BodyText"/>
        <w:spacing w:before="1"/>
        <w:rPr>
          <w:sz w:val="67"/>
        </w:rPr>
      </w:pPr>
    </w:p>
    <w:p>
      <w:pPr>
        <w:pStyle w:val="BodyText"/>
        <w:ind w:left="2979" w:right="3056"/>
        <w:jc w:val="center"/>
      </w:pPr>
      <w:r>
        <w:rPr/>
        <w:pict>
          <v:rect style="position:absolute;margin-left:70.849998pt;margin-top:23.884985pt;width:453.55pt;height:1.75pt;mso-position-horizontal-relative:page;mso-position-vertical-relative:paragraph;z-index:-15772160" filled="true" fillcolor="#ff0000" stroked="false">
            <v:fill type="solid"/>
            <w10:wrap type="none"/>
          </v:rect>
        </w:pict>
      </w:r>
      <w:r>
        <w:rPr>
          <w:w w:val="95"/>
        </w:rPr>
        <w:t>枣人防〔2020〕23</w:t>
      </w:r>
      <w:r>
        <w:rPr>
          <w:spacing w:val="33"/>
          <w:w w:val="95"/>
        </w:rPr>
        <w:t> 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34"/>
        <w:ind w:left="732" w:right="0" w:firstLine="0"/>
        <w:jc w:val="left"/>
        <w:rPr>
          <w:sz w:val="44"/>
        </w:rPr>
      </w:pPr>
      <w:r>
        <w:rPr>
          <w:sz w:val="44"/>
        </w:rPr>
        <w:t>关于确认人防工程建设免收事项的通知</w:t>
      </w:r>
    </w:p>
    <w:p>
      <w:pPr>
        <w:pStyle w:val="BodyText"/>
        <w:rPr>
          <w:sz w:val="62"/>
        </w:rPr>
      </w:pPr>
    </w:p>
    <w:p>
      <w:pPr>
        <w:pStyle w:val="BodyText"/>
        <w:spacing w:line="357" w:lineRule="auto" w:before="1"/>
        <w:ind w:left="106" w:right="184"/>
      </w:pPr>
      <w:r>
        <w:rPr>
          <w:w w:val="95"/>
        </w:rPr>
        <w:t>各区(市)住房与城乡建设局、财政局，高新区国土住建社会事</w:t>
      </w:r>
      <w:r>
        <w:rPr>
          <w:spacing w:val="61"/>
          <w:w w:val="95"/>
        </w:rPr>
        <w:t> </w:t>
      </w:r>
      <w:r>
        <w:rPr/>
        <w:t>业局、财政局：</w:t>
      </w:r>
    </w:p>
    <w:p>
      <w:pPr>
        <w:pStyle w:val="BodyText"/>
        <w:spacing w:line="357" w:lineRule="auto"/>
        <w:ind w:left="106" w:right="184" w:firstLine="640"/>
        <w:jc w:val="both"/>
      </w:pPr>
      <w:r>
        <w:rPr>
          <w:w w:val="95"/>
        </w:rPr>
        <w:t>为进一步加强我市人防工程建设管理，推进工程建设项目</w:t>
      </w:r>
      <w:r>
        <w:rPr>
          <w:spacing w:val="45"/>
          <w:w w:val="95"/>
        </w:rPr>
        <w:t> </w:t>
      </w:r>
      <w:r>
        <w:rPr>
          <w:w w:val="95"/>
        </w:rPr>
        <w:t>审批制度改革，优化人防工程战时功能布局，规范行政审批行</w:t>
      </w:r>
      <w:r>
        <w:rPr>
          <w:spacing w:val="77"/>
          <w:w w:val="95"/>
        </w:rPr>
        <w:t> </w:t>
      </w:r>
      <w:r>
        <w:rPr>
          <w:spacing w:val="3"/>
          <w:w w:val="95"/>
        </w:rPr>
        <w:t>为，根据枣庄市《全市工程建设项目审批制度改革 </w:t>
      </w:r>
      <w:r>
        <w:rPr>
          <w:w w:val="95"/>
        </w:rPr>
        <w:t>2020</w:t>
      </w:r>
      <w:r>
        <w:rPr>
          <w:spacing w:val="21"/>
          <w:w w:val="95"/>
        </w:rPr>
        <w:t> 年工作</w:t>
      </w:r>
      <w:r>
        <w:rPr>
          <w:spacing w:val="-24"/>
          <w:w w:val="95"/>
        </w:rPr>
        <w:t>要点》、《山东省人民防空工程管理办法</w:t>
      </w:r>
      <w:r>
        <w:rPr>
          <w:spacing w:val="-195"/>
          <w:w w:val="95"/>
        </w:rPr>
        <w:t>》</w:t>
      </w:r>
      <w:r>
        <w:rPr>
          <w:w w:val="95"/>
        </w:rPr>
        <w:t>（山东省人民政府令第</w:t>
      </w:r>
    </w:p>
    <w:p>
      <w:pPr>
        <w:pStyle w:val="BodyText"/>
        <w:spacing w:line="357" w:lineRule="auto"/>
        <w:ind w:left="106" w:right="186"/>
        <w:jc w:val="both"/>
      </w:pPr>
      <w:r>
        <w:rPr/>
        <w:t>332</w:t>
      </w:r>
      <w:r>
        <w:rPr>
          <w:spacing w:val="32"/>
        </w:rPr>
        <w:t> 号</w:t>
      </w:r>
      <w:r>
        <w:rPr/>
        <w:t>）和国家、省有关文件要求，结合我市人防工作实际，</w:t>
      </w:r>
      <w:r>
        <w:rPr>
          <w:spacing w:val="-157"/>
        </w:rPr>
        <w:t> </w:t>
      </w:r>
      <w:r>
        <w:rPr>
          <w:w w:val="95"/>
        </w:rPr>
        <w:t>对人防工程建设审批事项进行清理、审核，并就相关事宜通知</w:t>
      </w:r>
      <w:r>
        <w:rPr>
          <w:spacing w:val="59"/>
          <w:w w:val="95"/>
        </w:rPr>
        <w:t> </w:t>
      </w:r>
      <w:r>
        <w:rPr/>
        <w:t>如下:</w:t>
      </w:r>
    </w:p>
    <w:p>
      <w:pPr>
        <w:pStyle w:val="BodyText"/>
        <w:spacing w:line="357" w:lineRule="auto"/>
        <w:ind w:left="106" w:right="186" w:firstLine="640"/>
      </w:pPr>
      <w:r>
        <w:rPr>
          <w:w w:val="95"/>
        </w:rPr>
        <w:t>一、工业生产企业在厂区范围内各类建筑（新建民用建筑</w:t>
      </w:r>
      <w:r>
        <w:rPr>
          <w:spacing w:val="27"/>
          <w:w w:val="95"/>
        </w:rPr>
        <w:t> </w:t>
      </w:r>
      <w:r>
        <w:rPr/>
        <w:t>除外）免收人防工程易地建设费。</w:t>
      </w:r>
    </w:p>
    <w:p>
      <w:pPr>
        <w:spacing w:after="0" w:line="357" w:lineRule="auto"/>
        <w:sectPr>
          <w:footerReference w:type="default" r:id="rId5"/>
          <w:type w:val="continuous"/>
          <w:pgSz w:w="11910" w:h="16840"/>
          <w:pgMar w:footer="1390" w:top="1580" w:bottom="1580" w:left="1480" w:right="14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57" w:lineRule="auto" w:before="54"/>
        <w:ind w:left="106" w:right="186" w:firstLine="640"/>
        <w:jc w:val="both"/>
      </w:pPr>
      <w:r>
        <w:rPr>
          <w:w w:val="95"/>
        </w:rPr>
        <w:t>二、工业、物流仓储用地建设项目中，能明确区分的非生</w:t>
      </w:r>
      <w:r>
        <w:rPr>
          <w:spacing w:val="43"/>
          <w:w w:val="95"/>
        </w:rPr>
        <w:t> </w:t>
      </w:r>
      <w:r>
        <w:rPr>
          <w:w w:val="95"/>
        </w:rPr>
        <w:t>产性用房，按民用建筑结建防空地下室标准执行；无法区分生</w:t>
      </w:r>
      <w:r>
        <w:rPr>
          <w:spacing w:val="75"/>
          <w:w w:val="95"/>
        </w:rPr>
        <w:t> </w:t>
      </w:r>
      <w:r>
        <w:rPr>
          <w:w w:val="95"/>
        </w:rPr>
        <w:t>产厂房和宿舍、办公会议用房（产品研发用房）等非生产性用</w:t>
      </w:r>
      <w:r>
        <w:rPr>
          <w:spacing w:val="75"/>
          <w:w w:val="95"/>
        </w:rPr>
        <w:t> </w:t>
      </w:r>
      <w:r>
        <w:rPr>
          <w:spacing w:val="7"/>
          <w:w w:val="95"/>
        </w:rPr>
        <w:t>房的项目，以项目地上总建筑面积的 </w:t>
      </w:r>
      <w:r>
        <w:rPr>
          <w:w w:val="95"/>
        </w:rPr>
        <w:t>7%作为民用建筑地面建筑</w:t>
      </w:r>
      <w:r>
        <w:rPr/>
        <w:t>物总面积，按民用建筑结建防空地下室标准执行。</w:t>
      </w:r>
    </w:p>
    <w:p>
      <w:pPr>
        <w:pStyle w:val="BodyText"/>
        <w:spacing w:line="357" w:lineRule="auto"/>
        <w:ind w:left="106" w:right="186" w:firstLine="640"/>
      </w:pPr>
      <w:r>
        <w:rPr>
          <w:w w:val="95"/>
        </w:rPr>
        <w:t>三、下列建设项目，除国防战备需要外，可以不修建防空</w:t>
      </w:r>
      <w:r>
        <w:rPr>
          <w:spacing w:val="27"/>
          <w:w w:val="95"/>
        </w:rPr>
        <w:t> </w:t>
      </w:r>
      <w:r>
        <w:rPr/>
        <w:t>地下室、不缴纳易地建设费：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357" w:lineRule="auto" w:before="0" w:after="0"/>
        <w:ind w:left="106" w:right="184" w:firstLine="640"/>
        <w:jc w:val="left"/>
        <w:rPr>
          <w:sz w:val="32"/>
        </w:rPr>
      </w:pPr>
      <w:r>
        <w:rPr>
          <w:spacing w:val="4"/>
          <w:w w:val="95"/>
          <w:sz w:val="32"/>
        </w:rPr>
        <w:t>一次性规划总建筑面积</w:t>
      </w:r>
      <w:r>
        <w:rPr>
          <w:w w:val="95"/>
          <w:sz w:val="32"/>
        </w:rPr>
        <w:t>2000 平方米以下的非居住类民用</w:t>
      </w:r>
      <w:r>
        <w:rPr>
          <w:sz w:val="32"/>
        </w:rPr>
        <w:t>建筑；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357" w:lineRule="auto" w:before="0" w:after="0"/>
        <w:ind w:left="106" w:right="118" w:firstLine="640"/>
        <w:jc w:val="both"/>
        <w:rPr>
          <w:sz w:val="32"/>
        </w:rPr>
      </w:pPr>
      <w:r>
        <w:rPr>
          <w:sz w:val="32"/>
        </w:rPr>
        <w:t>公益建筑，包括公共厕所、垃圾中转站、水泵房、换热</w:t>
      </w:r>
      <w:r>
        <w:rPr>
          <w:w w:val="95"/>
          <w:sz w:val="32"/>
        </w:rPr>
        <w:t>站、消防泵房、变配电房（站</w:t>
      </w:r>
      <w:r>
        <w:rPr>
          <w:spacing w:val="-161"/>
          <w:w w:val="95"/>
          <w:sz w:val="32"/>
        </w:rPr>
        <w:t>）</w:t>
      </w:r>
      <w:r>
        <w:rPr>
          <w:w w:val="95"/>
          <w:sz w:val="32"/>
        </w:rPr>
        <w:t>、开闭所、区域机房、纪念塔、</w:t>
      </w:r>
      <w:r>
        <w:rPr>
          <w:spacing w:val="1"/>
          <w:w w:val="95"/>
          <w:sz w:val="32"/>
        </w:rPr>
        <w:t> </w:t>
      </w:r>
      <w:r>
        <w:rPr>
          <w:sz w:val="32"/>
        </w:rPr>
        <w:t>殡葬等设施；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357" w:lineRule="auto" w:before="0" w:after="0"/>
        <w:ind w:left="106" w:right="189" w:firstLine="640"/>
        <w:jc w:val="left"/>
        <w:rPr>
          <w:sz w:val="32"/>
        </w:rPr>
      </w:pPr>
      <w:r>
        <w:rPr>
          <w:w w:val="95"/>
          <w:sz w:val="32"/>
        </w:rPr>
        <w:t>围墙、发射塔、烟囱、水塔、露天泳池、老旧居民楼加</w:t>
      </w:r>
      <w:r>
        <w:rPr>
          <w:spacing w:val="6"/>
          <w:w w:val="95"/>
          <w:sz w:val="32"/>
        </w:rPr>
        <w:t> </w:t>
      </w:r>
      <w:r>
        <w:rPr>
          <w:sz w:val="32"/>
        </w:rPr>
        <w:t>装电梯、公共停车楼、独立车棚等特殊构筑物。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111.359001pt;margin-top:15.0625pt;width:159.950pt;height:127.7pt;mso-position-horizontal-relative:page;mso-position-vertical-relative:paragraph;z-index:-15727616;mso-wrap-distance-left:0;mso-wrap-distance-right:0" coordorigin="2227,301" coordsize="3199,2554">
            <v:shape style="position:absolute;left:2560;top:301;width:2554;height:2554" type="#_x0000_t75" stroked="false">
              <v:imagedata r:id="rId6" o:title=""/>
            </v:shape>
            <v:shape style="position:absolute;left:2227;top:301;width:3199;height:25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4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"/>
                        <w:sz w:val="32"/>
                      </w:rPr>
                      <w:t>枣庄市人民防空办公室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47.76001pt;margin-top:16.262501pt;width:126.15pt;height:123.4pt;mso-position-horizontal-relative:page;mso-position-vertical-relative:paragraph;z-index:-15727104;mso-wrap-distance-left:0;mso-wrap-distance-right:0" coordorigin="6955,325" coordsize="2523,2468">
            <v:shape style="position:absolute;left:6955;top:325;width:2468;height:2468" type="#_x0000_t75" stroked="false">
              <v:imagedata r:id="rId7" o:title=""/>
            </v:shape>
            <v:shape style="position:absolute;left:6955;top:325;width:2523;height:246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45"/>
                      </w:rPr>
                    </w:pPr>
                  </w:p>
                  <w:p>
                    <w:pPr>
                      <w:spacing w:line="357" w:lineRule="auto" w:before="0"/>
                      <w:ind w:left="43" w:right="0" w:firstLine="189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枣庄市财政局</w:t>
                    </w:r>
                    <w:r>
                      <w:rPr>
                        <w:w w:val="95"/>
                        <w:sz w:val="32"/>
                      </w:rPr>
                      <w:t>2020</w:t>
                    </w:r>
                    <w:r>
                      <w:rPr>
                        <w:spacing w:val="-38"/>
                        <w:w w:val="95"/>
                        <w:sz w:val="32"/>
                      </w:rPr>
                      <w:t> 年 </w:t>
                    </w:r>
                    <w:r>
                      <w:rPr>
                        <w:w w:val="95"/>
                        <w:sz w:val="32"/>
                      </w:rPr>
                      <w:t>8</w:t>
                    </w:r>
                    <w:r>
                      <w:rPr>
                        <w:spacing w:val="-37"/>
                        <w:w w:val="95"/>
                        <w:sz w:val="32"/>
                      </w:rPr>
                      <w:t> 月 </w:t>
                    </w:r>
                    <w:r>
                      <w:rPr>
                        <w:w w:val="95"/>
                        <w:sz w:val="32"/>
                      </w:rPr>
                      <w:t>11</w:t>
                    </w:r>
                    <w:r>
                      <w:rPr>
                        <w:spacing w:val="-29"/>
                        <w:w w:val="95"/>
                        <w:sz w:val="32"/>
                      </w:rPr>
                      <w:t> 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header="0" w:footer="1390" w:top="1580" w:bottom="1580" w:left="14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600006pt;margin-top:761.417542pt;width:35pt;height:14pt;mso-position-horizontal-relative:page;mso-position-vertical-relative:page;z-index:-15772160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6" w:hanging="322"/>
        <w:jc w:val="left"/>
      </w:pPr>
      <w:rPr>
        <w:rFonts w:hint="default" w:ascii="SimSun" w:hAnsi="SimSun" w:eastAsia="SimSun" w:cs="SimSun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92" w:hanging="32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85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77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70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6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55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48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240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1200" w:lineRule="exact"/>
    </w:pPr>
    <w:rPr>
      <w:rFonts w:ascii="SimSun" w:hAnsi="SimSun" w:eastAsia="SimSun" w:cs="SimSun"/>
      <w:sz w:val="120"/>
      <w:szCs w:val="120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06" w:right="118" w:firstLine="640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2021-09-06T03:26:32Z</dcterms:created>
  <dcterms:modified xsi:type="dcterms:W3CDTF">2021-09-06T03:26:32Z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2021-09-06T00:00:00Z</vt:filetime>
  </property>
</Properties>
</file>